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B0" w:rsidRDefault="00711CB0" w:rsidP="00200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Требования по профилактике коррупционных и иных правонарушений к организациям, созданным для выполнения задач, поставленных перед Министерством обороны Российской Федерации</w:t>
      </w:r>
    </w:p>
    <w:p w:rsidR="00200718" w:rsidRPr="00711CB0" w:rsidRDefault="00200718" w:rsidP="0020071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приказа руководителя организации о назначении должностного лица, ответственного за работу по профилактике коррупционных и иных правонарушений с определением ему функциональных обязанностей.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приказа руководителя организации о назначении должностного лица, ответственного за работу со сведениями о доходах, расходах, об имуществе и обязательствах имущественного характера (далее – сведения о доходах) с определением ему функциональных обязанностей </w:t>
      </w:r>
      <w:r w:rsidRPr="00711CB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 организациях с небольшим количеством работников по решению руководителя организации обязанности может исполнять лицо, ответственное за профилактику коррупционных и иных правонарушений)</w:t>
      </w: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сбору, учету, обработке, хранению сведений о доходах в соответствии с требованиями приказов Министра обороны Российской Федерации от 26 июня 2013 г. № 478, от 11 января 2014 г. № 5, от 5 апреля 2014 г. № 217, указаниями статс-секретаря – заместителя Министра обороны Российской Федерации от 31 марта 2015 г.№ 173/ОС/8085.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плана противодействия коррупции в организации на 2014-2015 годы.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нормативных правовых актов по противодействию коррупции (в электронном и бумажном варианте).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журнала регистрации уведомлений о факте обращения в целях склонения работника к совершению коррупционных правонарушений и о возникшем конфликте интересов или возможности его возникновения в соответствии с требованиями приказа Министра обороны Российской Федерации от 26 февраля 2015 г. № 108.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книг учета обращений (предложений, заявлений или жалоб) в соответствии с требованиями приказа Министра обороны Российской Федерации от 18 августа 2014 г. № 555.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приказа руководителя организации о создании комиссии по соблюдению требований к служебному поведению работников и урегулированию конфликта интересов в соответствии с требованиями приказа Министра обороны Российской Федерации от 10 июня 2014 г. № 388.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стенда (информации) об уголовной ответственности за получение и дачу взятки, посредничестве во взяточничестве, порядке действий в ситуациях, когда вымогают взятку и другая информация, отражающая актуальные вопросы противодействия коррупции. Наличие контактной информации (почтового ящика) в целях оперативного сообщения о фактах склонения к совершению коррупционных правонарушений.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проверок достоверности и полноты сведений на основании анализа сведений проведенным должностным лицом, ответственным за работу по профилактике коррупционных и иных правонарушений или при поступлении информации от граждан, прокуратуры, средств массовой информации.</w:t>
      </w:r>
    </w:p>
    <w:p w:rsidR="00711CB0" w:rsidRP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выявлению и разрешению ситуаций, ведущих к возникновению конфликта интересов.</w:t>
      </w:r>
    </w:p>
    <w:p w:rsidR="00711CB0" w:rsidRDefault="00711CB0" w:rsidP="00711CB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с правоохранительными органами.</w:t>
      </w:r>
    </w:p>
    <w:p w:rsidR="00A81AAA" w:rsidRDefault="00A81AAA" w:rsidP="00A8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AA" w:rsidRDefault="00A81AAA" w:rsidP="00A8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AAA" w:rsidRPr="00A81AAA" w:rsidRDefault="00A81AAA" w:rsidP="00A81A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A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Последняя публикация</w:t>
      </w:r>
      <w:r w:rsidRPr="00A81AAA">
        <w:rPr>
          <w:rFonts w:ascii="Times New Roman" w:hAnsi="Times New Roman" w:cs="Times New Roman"/>
          <w:color w:val="000000"/>
          <w:sz w:val="24"/>
          <w:szCs w:val="24"/>
        </w:rPr>
        <w:t>: 21.09.2017 09:54:02</w:t>
      </w:r>
    </w:p>
    <w:p w:rsidR="00200437" w:rsidRPr="00711CB0" w:rsidRDefault="00200718" w:rsidP="00711CB0">
      <w:pPr>
        <w:spacing w:after="0" w:line="240" w:lineRule="auto"/>
        <w:rPr>
          <w:sz w:val="24"/>
          <w:szCs w:val="24"/>
        </w:rPr>
      </w:pPr>
    </w:p>
    <w:sectPr w:rsidR="00200437" w:rsidRPr="0071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DB1"/>
    <w:multiLevelType w:val="multilevel"/>
    <w:tmpl w:val="AD042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CE"/>
    <w:rsid w:val="00200718"/>
    <w:rsid w:val="00711CB0"/>
    <w:rsid w:val="007A7629"/>
    <w:rsid w:val="008C530C"/>
    <w:rsid w:val="00A81AAA"/>
    <w:rsid w:val="00F7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ХУТЯЕВА</dc:creator>
  <cp:keywords/>
  <dc:description/>
  <cp:lastModifiedBy>АЛЛА ЯЙЛОЯН</cp:lastModifiedBy>
  <cp:revision>4</cp:revision>
  <cp:lastPrinted>2019-06-07T09:11:00Z</cp:lastPrinted>
  <dcterms:created xsi:type="dcterms:W3CDTF">2019-06-07T09:10:00Z</dcterms:created>
  <dcterms:modified xsi:type="dcterms:W3CDTF">2019-08-19T07:23:00Z</dcterms:modified>
</cp:coreProperties>
</file>